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EE" w:rsidRPr="00644FEE" w:rsidRDefault="00644F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4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Самоінвалідизація – </w:t>
      </w:r>
      <w:r w:rsidRPr="00644FEE">
        <w:rPr>
          <w:rFonts w:ascii="Times New Roman" w:hAnsi="Times New Roman" w:cs="Times New Roman"/>
          <w:sz w:val="28"/>
          <w:szCs w:val="28"/>
          <w:lang w:val="uk-UA"/>
        </w:rPr>
        <w:t>рівні психологічного діагнозу досліджуваного явища.</w:t>
      </w:r>
    </w:p>
    <w:p w:rsidR="00644FEE" w:rsidRPr="00644FEE" w:rsidRDefault="00644F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4FEE">
        <w:rPr>
          <w:rFonts w:ascii="Times New Roman" w:hAnsi="Times New Roman" w:cs="Times New Roman"/>
          <w:sz w:val="28"/>
          <w:szCs w:val="28"/>
          <w:lang w:val="uk-UA"/>
        </w:rPr>
        <w:t>Модель психологічного діагнозу феномену самоінвалідизації як проактивної копінг-поведінки (за схемою Л.С. Виготського)</w:t>
      </w:r>
    </w:p>
    <w:p w:rsidR="00644FEE" w:rsidRDefault="00644FEE">
      <w:pPr>
        <w:rPr>
          <w:lang w:val="uk-UA"/>
        </w:rPr>
      </w:pPr>
    </w:p>
    <w:p w:rsidR="00644FEE" w:rsidRDefault="00110BFF">
      <w:pPr>
        <w:rPr>
          <w:lang w:val="uk-UA"/>
        </w:rPr>
      </w:pPr>
      <w:r>
        <w:rPr>
          <w:noProof/>
          <w:lang w:eastAsia="ru-RU"/>
        </w:rPr>
        <w:pict>
          <v:rect id="_x0000_s1029" style="position:absolute;margin-left:163.95pt;margin-top:181.1pt;width:273.75pt;height:84.75pt;z-index:251661312">
            <v:textbox style="mso-next-textbox:#_x0000_s1029">
              <w:txbxContent>
                <w:p w:rsidR="00644FEE" w:rsidRDefault="00644FEE" w:rsidP="00644FEE">
                  <w:pPr>
                    <w:ind w:firstLine="709"/>
                    <w:rPr>
                      <w:lang w:val="uk-UA"/>
                    </w:rPr>
                  </w:pPr>
                </w:p>
                <w:p w:rsidR="00110BFF" w:rsidRPr="00644FEE" w:rsidRDefault="000D0838" w:rsidP="00644FEE">
                  <w:pPr>
                    <w:ind w:firstLine="709"/>
                    <w:rPr>
                      <w:lang w:val="uk-UA"/>
                    </w:rPr>
                  </w:pPr>
                  <w:r w:rsidRPr="00644FEE">
                    <w:rPr>
                      <w:lang w:val="uk-UA"/>
                    </w:rPr>
                    <w:t>Збереження емоційної значущості  успішності вирішення проблеми</w:t>
                  </w:r>
                </w:p>
                <w:p w:rsidR="00644FEE" w:rsidRPr="00644FEE" w:rsidRDefault="00644FEE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63.95pt;margin-top:94.05pt;width:273.75pt;height:67.55pt;z-index:251660288">
            <v:textbox>
              <w:txbxContent>
                <w:p w:rsidR="00110BFF" w:rsidRPr="007D796F" w:rsidRDefault="00644FEE" w:rsidP="00644FEE">
                  <w:pPr>
                    <w:ind w:firstLine="709"/>
                    <w:rPr>
                      <w:lang w:val="uk-UA"/>
                    </w:rPr>
                  </w:pPr>
                  <w:r w:rsidRPr="007D796F">
                    <w:rPr>
                      <w:lang w:val="uk-UA"/>
                    </w:rPr>
                    <w:t>Уникнення ситу</w:t>
                  </w:r>
                  <w:r w:rsidR="000D0838" w:rsidRPr="007D796F">
                    <w:rPr>
                      <w:lang w:val="uk-UA"/>
                    </w:rPr>
                    <w:t>ацій відповідальних випробувань з посиланням на соціально</w:t>
                  </w:r>
                  <w:r w:rsidRPr="007D796F">
                    <w:rPr>
                      <w:lang w:val="uk-UA"/>
                    </w:rPr>
                    <w:t>-</w:t>
                  </w:r>
                  <w:r w:rsidR="000D0838" w:rsidRPr="007D796F">
                    <w:rPr>
                      <w:lang w:val="uk-UA"/>
                    </w:rPr>
                    <w:t>прийнятні причини</w:t>
                  </w:r>
                </w:p>
                <w:p w:rsidR="00644FEE" w:rsidRDefault="00644FEE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63.95pt;margin-top:-12.45pt;width:270pt;height:88.5pt;z-index:251659264">
            <v:textbox style="mso-next-textbox:#_x0000_s1027">
              <w:txbxContent>
                <w:p w:rsidR="00110BFF" w:rsidRPr="007D796F" w:rsidRDefault="00644FEE" w:rsidP="00644FEE">
                  <w:pPr>
                    <w:ind w:firstLine="709"/>
                    <w:jc w:val="both"/>
                    <w:rPr>
                      <w:lang w:val="uk-UA"/>
                    </w:rPr>
                  </w:pPr>
                  <w:r w:rsidRPr="007D796F">
                    <w:rPr>
                      <w:lang w:val="uk-UA"/>
                    </w:rPr>
                    <w:t>Демонстратив</w:t>
                  </w:r>
                  <w:r w:rsidR="000D0838" w:rsidRPr="007D796F">
                    <w:rPr>
                      <w:lang w:val="uk-UA"/>
                    </w:rPr>
                    <w:t xml:space="preserve">не </w:t>
                  </w:r>
                  <w:r w:rsidRPr="007D796F">
                    <w:rPr>
                      <w:lang w:val="uk-UA"/>
                    </w:rPr>
                    <w:t>самоспричинення</w:t>
                  </w:r>
                  <w:r w:rsidR="000D0838" w:rsidRPr="007D796F">
                    <w:rPr>
                      <w:lang w:val="uk-UA"/>
                    </w:rPr>
                    <w:t xml:space="preserve"> перешк</w:t>
                  </w:r>
                  <w:r w:rsidRPr="007D796F">
                    <w:rPr>
                      <w:lang w:val="uk-UA"/>
                    </w:rPr>
                    <w:t>од власному успішному виконанню</w:t>
                  </w:r>
                  <w:r w:rsidR="000D0838" w:rsidRPr="007D796F">
                    <w:rPr>
                      <w:lang w:val="uk-UA"/>
                    </w:rPr>
                    <w:t xml:space="preserve"> особистісно-значущої діяльності із метою виправдання зовнішними факторами її очікуваного (прогнозованого) "неуспіху"</w:t>
                  </w:r>
                </w:p>
                <w:p w:rsidR="00644FEE" w:rsidRDefault="00644FEE"/>
              </w:txbxContent>
            </v:textbox>
          </v:rect>
        </w:pict>
      </w:r>
      <w:r w:rsidR="00644FE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FEE" w:rsidRPr="00644FEE" w:rsidRDefault="00644FEE" w:rsidP="00644FEE">
      <w:pPr>
        <w:rPr>
          <w:lang w:val="uk-UA"/>
        </w:rPr>
      </w:pPr>
    </w:p>
    <w:p w:rsidR="00644FEE" w:rsidRPr="00644FEE" w:rsidRDefault="00110BFF" w:rsidP="00644FEE">
      <w:pPr>
        <w:rPr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05.45pt;margin-top:7.2pt;width:58.5pt;height:62.25pt;flip:y;z-index:2516776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margin-left:-34.05pt;margin-top:7.2pt;width:139.5pt;height:152.25pt;z-index:251658240">
            <v:textbox>
              <w:txbxContent>
                <w:p w:rsidR="00644FEE" w:rsidRDefault="00644FEE" w:rsidP="00644FEE">
                  <w:pPr>
                    <w:rPr>
                      <w:lang w:val="uk-UA"/>
                    </w:rPr>
                  </w:pPr>
                </w:p>
                <w:p w:rsidR="00110BFF" w:rsidRPr="00644FEE" w:rsidRDefault="000D0838" w:rsidP="00644FEE">
                  <w:pPr>
                    <w:rPr>
                      <w:b/>
                      <w:lang w:val="uk-UA"/>
                    </w:rPr>
                  </w:pPr>
                  <w:r w:rsidRPr="00644FEE">
                    <w:rPr>
                      <w:b/>
                      <w:lang w:val="uk-UA"/>
                    </w:rPr>
                    <w:t>Симптоматичний рівень</w:t>
                  </w:r>
                  <w:r w:rsidRPr="00644FEE">
                    <w:rPr>
                      <w:b/>
                    </w:rPr>
                    <w:t>:</w:t>
                  </w:r>
                </w:p>
                <w:p w:rsidR="00110BFF" w:rsidRPr="00644FEE" w:rsidRDefault="000D0838" w:rsidP="00644FEE">
                  <w:pPr>
                    <w:numPr>
                      <w:ilvl w:val="0"/>
                      <w:numId w:val="1"/>
                    </w:numPr>
                    <w:rPr>
                      <w:b/>
                      <w:lang w:val="uk-UA"/>
                    </w:rPr>
                  </w:pPr>
                  <w:r w:rsidRPr="00644FEE">
                    <w:rPr>
                      <w:b/>
                      <w:lang w:val="uk-UA"/>
                    </w:rPr>
                    <w:t>Симптоми</w:t>
                  </w:r>
                </w:p>
                <w:p w:rsidR="00110BFF" w:rsidRPr="00644FEE" w:rsidRDefault="000D0838" w:rsidP="00644FE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644FEE">
                    <w:rPr>
                      <w:b/>
                      <w:lang w:val="uk-UA"/>
                    </w:rPr>
                    <w:t>Явища</w:t>
                  </w:r>
                </w:p>
                <w:p w:rsidR="00644FEE" w:rsidRDefault="00644FEE"/>
              </w:txbxContent>
            </v:textbox>
          </v:rect>
        </w:pict>
      </w:r>
    </w:p>
    <w:p w:rsidR="00644FEE" w:rsidRPr="00644FEE" w:rsidRDefault="00644FEE" w:rsidP="00644FEE">
      <w:pPr>
        <w:rPr>
          <w:lang w:val="uk-UA"/>
        </w:rPr>
      </w:pPr>
    </w:p>
    <w:p w:rsidR="00644FEE" w:rsidRPr="00644FEE" w:rsidRDefault="00110BFF" w:rsidP="00644FEE">
      <w:pPr>
        <w:rPr>
          <w:lang w:val="uk-UA"/>
        </w:rPr>
      </w:pPr>
      <w:r>
        <w:rPr>
          <w:noProof/>
          <w:lang w:eastAsia="ru-RU"/>
        </w:rPr>
        <w:pict>
          <v:shape id="_x0000_s1047" type="#_x0000_t32" style="position:absolute;margin-left:105.45pt;margin-top:18.55pt;width:58.5pt;height:79.7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105.45pt;margin-top:18.55pt;width:58.5pt;height:0;z-index:251678720" o:connectortype="straight">
            <v:stroke endarrow="block"/>
          </v:shape>
        </w:pict>
      </w:r>
    </w:p>
    <w:p w:rsidR="00644FEE" w:rsidRPr="00644FEE" w:rsidRDefault="00644FEE" w:rsidP="00644FEE">
      <w:pPr>
        <w:rPr>
          <w:lang w:val="uk-UA"/>
        </w:rPr>
      </w:pPr>
    </w:p>
    <w:p w:rsidR="00644FEE" w:rsidRPr="00644FEE" w:rsidRDefault="00644FEE" w:rsidP="00644FEE">
      <w:pPr>
        <w:rPr>
          <w:lang w:val="uk-UA"/>
        </w:rPr>
      </w:pPr>
    </w:p>
    <w:p w:rsidR="00644FEE" w:rsidRPr="00644FEE" w:rsidRDefault="00644FEE" w:rsidP="00644FEE">
      <w:pPr>
        <w:rPr>
          <w:lang w:val="uk-UA"/>
        </w:rPr>
      </w:pPr>
    </w:p>
    <w:p w:rsidR="00644FEE" w:rsidRPr="00644FEE" w:rsidRDefault="00644FEE" w:rsidP="00644FEE">
      <w:pPr>
        <w:rPr>
          <w:lang w:val="uk-UA"/>
        </w:rPr>
      </w:pPr>
    </w:p>
    <w:p w:rsidR="00644FEE" w:rsidRDefault="00644FEE" w:rsidP="00644FEE">
      <w:pPr>
        <w:rPr>
          <w:lang w:val="uk-UA"/>
        </w:rPr>
      </w:pPr>
    </w:p>
    <w:p w:rsidR="006355D0" w:rsidRDefault="00110BFF" w:rsidP="00644FEE">
      <w:pPr>
        <w:tabs>
          <w:tab w:val="left" w:pos="2460"/>
        </w:tabs>
        <w:rPr>
          <w:lang w:val="uk-UA"/>
        </w:rPr>
      </w:pPr>
      <w:r>
        <w:rPr>
          <w:noProof/>
          <w:lang w:eastAsia="ru-RU"/>
        </w:rPr>
        <w:pict>
          <v:rect id="_x0000_s1030" style="position:absolute;margin-left:-34.05pt;margin-top:138.95pt;width:139.5pt;height:152.25pt;z-index:251662336">
            <v:textbox>
              <w:txbxContent>
                <w:p w:rsidR="00644FEE" w:rsidRDefault="00644FEE" w:rsidP="00644FEE">
                  <w:pPr>
                    <w:rPr>
                      <w:lang w:val="uk-UA"/>
                    </w:rPr>
                  </w:pPr>
                </w:p>
                <w:p w:rsidR="00644FEE" w:rsidRPr="00644FEE" w:rsidRDefault="00644FEE" w:rsidP="00644F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Етіологічний рівень</w:t>
                  </w:r>
                </w:p>
                <w:p w:rsidR="00644FEE" w:rsidRDefault="00644FEE" w:rsidP="00644FEE">
                  <w:pPr>
                    <w:ind w:left="720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Пояснення причин</w:t>
                  </w:r>
                </w:p>
                <w:p w:rsidR="00644FEE" w:rsidRPr="00644FEE" w:rsidRDefault="00644FEE" w:rsidP="00644FEE">
                  <w:pPr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 xml:space="preserve">          (витоків явища)</w:t>
                  </w:r>
                </w:p>
                <w:p w:rsidR="00644FEE" w:rsidRDefault="00644FEE" w:rsidP="00644FEE"/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163.95pt;margin-top:45.2pt;width:270pt;height:88.5pt;z-index:251663360">
            <v:textbox style="mso-next-textbox:#_x0000_s1031">
              <w:txbxContent>
                <w:p w:rsidR="00644FEE" w:rsidRDefault="00644FEE" w:rsidP="00644FEE">
                  <w:pPr>
                    <w:ind w:firstLine="709"/>
                    <w:jc w:val="center"/>
                    <w:rPr>
                      <w:lang w:val="uk-UA"/>
                    </w:rPr>
                  </w:pPr>
                </w:p>
                <w:p w:rsidR="00644FEE" w:rsidRPr="00644FEE" w:rsidRDefault="00644FEE" w:rsidP="00644FEE">
                  <w:pPr>
                    <w:ind w:firstLine="709"/>
                    <w:rPr>
                      <w:lang w:val="uk-UA"/>
                    </w:rPr>
                  </w:pPr>
                  <w:r w:rsidRPr="00644FEE">
                    <w:rPr>
                      <w:lang w:val="uk-UA"/>
                    </w:rPr>
                    <w:t>Домінування установки на уникнення «покарання</w:t>
                  </w:r>
                  <w:r>
                    <w:rPr>
                      <w:lang w:val="uk-UA"/>
                    </w:rPr>
                    <w:t>» (негативного зворотн</w:t>
                  </w:r>
                  <w:r w:rsidRPr="00644FEE">
                    <w:rPr>
                      <w:lang w:val="uk-UA"/>
                    </w:rPr>
                    <w:t>ого зв’язку за «неуспіх», поразку)</w:t>
                  </w:r>
                </w:p>
              </w:txbxContent>
            </v:textbox>
          </v:rect>
        </w:pict>
      </w:r>
      <w:r w:rsidR="00644FEE">
        <w:rPr>
          <w:lang w:val="uk-UA"/>
        </w:rPr>
        <w:tab/>
      </w: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110BFF" w:rsidP="00644FEE">
      <w:pPr>
        <w:tabs>
          <w:tab w:val="left" w:pos="2460"/>
        </w:tabs>
        <w:rPr>
          <w:lang w:val="uk-UA"/>
        </w:rPr>
      </w:pPr>
      <w:r>
        <w:rPr>
          <w:noProof/>
          <w:lang w:eastAsia="ru-RU"/>
        </w:rPr>
        <w:pict>
          <v:shape id="_x0000_s1048" type="#_x0000_t32" style="position:absolute;margin-left:105.45pt;margin-top:24.55pt;width:58.5pt;height:107.25pt;flip:y;z-index:251680768" o:connectortype="straight">
            <v:stroke endarrow="block"/>
          </v:shape>
        </w:pict>
      </w: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110BFF" w:rsidP="00644FEE">
      <w:pPr>
        <w:tabs>
          <w:tab w:val="left" w:pos="2460"/>
        </w:tabs>
        <w:rPr>
          <w:lang w:val="uk-UA"/>
        </w:rPr>
      </w:pPr>
      <w:r>
        <w:rPr>
          <w:noProof/>
          <w:lang w:eastAsia="ru-RU"/>
        </w:rPr>
        <w:pict>
          <v:rect id="_x0000_s1032" style="position:absolute;margin-left:163.95pt;margin-top:1.3pt;width:270pt;height:88.5pt;z-index:251664384">
            <v:textbox style="mso-next-textbox:#_x0000_s1032">
              <w:txbxContent>
                <w:p w:rsidR="00644FEE" w:rsidRDefault="00644FEE" w:rsidP="00644FEE">
                  <w:pPr>
                    <w:ind w:firstLine="709"/>
                    <w:rPr>
                      <w:lang w:val="uk-UA"/>
                    </w:rPr>
                  </w:pPr>
                </w:p>
                <w:p w:rsidR="00644FEE" w:rsidRPr="009F2F7C" w:rsidRDefault="00644FEE" w:rsidP="00644FEE">
                  <w:pPr>
                    <w:ind w:firstLine="709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Недостатній рівень сформованості особистісних ресурсів </w:t>
                  </w:r>
                  <w:r w:rsidR="009F2F7C">
                    <w:rPr>
                      <w:lang w:val="uk-UA"/>
                    </w:rPr>
                    <w:t xml:space="preserve">досягнення </w:t>
                  </w:r>
                  <w:r w:rsidR="009F2F7C">
                    <w:rPr>
                      <w:lang w:val="uk-UA"/>
                    </w:rPr>
                    <w:t>успіху</w:t>
                  </w:r>
                </w:p>
              </w:txbxContent>
            </v:textbox>
          </v:rect>
        </w:pict>
      </w: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110BFF" w:rsidP="00644FEE">
      <w:pPr>
        <w:tabs>
          <w:tab w:val="left" w:pos="2460"/>
        </w:tabs>
        <w:rPr>
          <w:lang w:val="uk-UA"/>
        </w:rPr>
      </w:pPr>
      <w:r>
        <w:rPr>
          <w:noProof/>
          <w:lang w:eastAsia="ru-RU"/>
        </w:rPr>
        <w:pict>
          <v:shape id="_x0000_s1050" type="#_x0000_t32" style="position:absolute;margin-left:105.45pt;margin-top:4.6pt;width:58.5pt;height:87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105.45pt;margin-top:2.35pt;width:58.5pt;height:2.25pt;flip:y;z-index:251681792" o:connectortype="straight">
            <v:stroke endarrow="block"/>
          </v:shape>
        </w:pict>
      </w: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110BFF" w:rsidP="00644FEE">
      <w:pPr>
        <w:tabs>
          <w:tab w:val="left" w:pos="2460"/>
        </w:tabs>
        <w:rPr>
          <w:lang w:val="uk-UA"/>
        </w:rPr>
      </w:pPr>
      <w:r>
        <w:rPr>
          <w:noProof/>
          <w:lang w:eastAsia="ru-RU"/>
        </w:rPr>
        <w:pict>
          <v:rect id="_x0000_s1033" style="position:absolute;margin-left:163.95pt;margin-top:12.8pt;width:270pt;height:88.5pt;z-index:251665408">
            <v:textbox style="mso-next-textbox:#_x0000_s1033">
              <w:txbxContent>
                <w:p w:rsidR="00644FEE" w:rsidRDefault="00644FEE" w:rsidP="00644FEE">
                  <w:pPr>
                    <w:ind w:firstLine="709"/>
                    <w:rPr>
                      <w:lang w:val="uk-UA"/>
                    </w:rPr>
                  </w:pPr>
                </w:p>
                <w:p w:rsidR="00644FEE" w:rsidRPr="00644FEE" w:rsidRDefault="00644FEE" w:rsidP="00644FEE">
                  <w:pPr>
                    <w:ind w:firstLine="709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Відсутність досвіду переживання само ефективності невпевненості у самоефективності</w:t>
                  </w:r>
                </w:p>
              </w:txbxContent>
            </v:textbox>
          </v:rect>
        </w:pict>
      </w: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110BFF" w:rsidP="00644FEE">
      <w:pPr>
        <w:tabs>
          <w:tab w:val="left" w:pos="2460"/>
        </w:tabs>
        <w:rPr>
          <w:lang w:val="uk-UA"/>
        </w:rPr>
      </w:pPr>
      <w:r>
        <w:rPr>
          <w:noProof/>
          <w:lang w:eastAsia="ru-RU"/>
        </w:rPr>
        <w:lastRenderedPageBreak/>
        <w:pict>
          <v:rect id="_x0000_s1036" style="position:absolute;margin-left:178.2pt;margin-top:112.05pt;width:270pt;height:59.25pt;z-index:251668480">
            <v:textbox style="mso-next-textbox:#_x0000_s1036">
              <w:txbxContent>
                <w:p w:rsidR="00644FEE" w:rsidRPr="00644FEE" w:rsidRDefault="00644FEE" w:rsidP="00644FEE">
                  <w:pPr>
                    <w:ind w:firstLine="709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Низький рівень сумлінності як доступної цілеспрямованому формуванню диспозиційної риси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78.2pt;margin-top:30.3pt;width:270pt;height:59.25pt;z-index:251667456">
            <v:textbox style="mso-next-textbox:#_x0000_s1035">
              <w:txbxContent>
                <w:p w:rsidR="00644FEE" w:rsidRPr="00644FEE" w:rsidRDefault="00644FEE" w:rsidP="00644FEE">
                  <w:pPr>
                    <w:ind w:firstLine="709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Домінування нейротизму як генетично-зумовленої риси особистості, що відбиває стійку тенденцію до сприйняття неуспіху як загрози </w:t>
                  </w:r>
                </w:p>
              </w:txbxContent>
            </v:textbox>
          </v:rect>
        </w:pict>
      </w:r>
      <w:r w:rsidR="00644FEE">
        <w:rPr>
          <w:lang w:val="uk-UA"/>
        </w:rPr>
        <w:t xml:space="preserve">                                                                     </w:t>
      </w: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110BFF" w:rsidP="00644FEE">
      <w:pPr>
        <w:tabs>
          <w:tab w:val="left" w:pos="2460"/>
        </w:tabs>
        <w:rPr>
          <w:lang w:val="uk-UA"/>
        </w:rPr>
      </w:pPr>
      <w:r>
        <w:rPr>
          <w:noProof/>
          <w:lang w:eastAsia="ru-RU"/>
        </w:rPr>
        <w:pict>
          <v:shape id="_x0000_s1051" type="#_x0000_t32" style="position:absolute;margin-left:112.2pt;margin-top:23.65pt;width:66pt;height:1in;flip:y;z-index:251683840" o:connectortype="straight">
            <v:stroke endarrow="block"/>
          </v:shape>
        </w:pict>
      </w:r>
    </w:p>
    <w:p w:rsidR="00644FEE" w:rsidRDefault="00110BFF" w:rsidP="00644FEE">
      <w:pPr>
        <w:tabs>
          <w:tab w:val="left" w:pos="2460"/>
        </w:tabs>
        <w:rPr>
          <w:lang w:val="uk-UA"/>
        </w:rPr>
      </w:pPr>
      <w:r>
        <w:rPr>
          <w:noProof/>
          <w:lang w:eastAsia="ru-RU"/>
        </w:rPr>
        <w:pict>
          <v:rect id="_x0000_s1034" style="position:absolute;margin-left:-27.3pt;margin-top:6.45pt;width:139.5pt;height:152.25pt;z-index:251666432">
            <v:textbox>
              <w:txbxContent>
                <w:p w:rsidR="00644FEE" w:rsidRDefault="00644FEE" w:rsidP="00644FEE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644FEE" w:rsidRPr="00644FEE" w:rsidRDefault="00644FEE" w:rsidP="00644FEE">
                  <w:pPr>
                    <w:jc w:val="center"/>
                    <w:rPr>
                      <w:b/>
                      <w:lang w:val="uk-UA"/>
                    </w:rPr>
                  </w:pPr>
                  <w:r w:rsidRPr="00644FEE">
                    <w:rPr>
                      <w:b/>
                      <w:lang w:val="uk-UA"/>
                    </w:rPr>
                    <w:t>Типологічний рівень:</w:t>
                  </w:r>
                </w:p>
                <w:p w:rsidR="00644FEE" w:rsidRPr="00644FEE" w:rsidRDefault="00644FEE" w:rsidP="00644FEE">
                  <w:pPr>
                    <w:jc w:val="center"/>
                    <w:rPr>
                      <w:b/>
                      <w:lang w:val="uk-UA"/>
                    </w:rPr>
                  </w:pPr>
                  <w:r w:rsidRPr="00644FEE">
                    <w:rPr>
                      <w:b/>
                      <w:lang w:val="uk-UA"/>
                    </w:rPr>
                    <w:t>Форми прояву явища у динамічній структурі особистості</w:t>
                  </w:r>
                </w:p>
                <w:p w:rsidR="00644FEE" w:rsidRDefault="00644FEE" w:rsidP="00644FEE"/>
              </w:txbxContent>
            </v:textbox>
          </v:rect>
        </w:pict>
      </w: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110BFF" w:rsidP="00644FEE">
      <w:pPr>
        <w:tabs>
          <w:tab w:val="left" w:pos="2460"/>
        </w:tabs>
        <w:rPr>
          <w:lang w:val="uk-UA"/>
        </w:rPr>
      </w:pPr>
      <w:r>
        <w:rPr>
          <w:noProof/>
          <w:lang w:eastAsia="ru-RU"/>
        </w:rPr>
        <w:pict>
          <v:shape id="_x0000_s1054" type="#_x0000_t32" style="position:absolute;margin-left:112.2pt;margin-top:19.35pt;width:69.75pt;height:132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112.2pt;margin-top:19.35pt;width:66pt;height:57.7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12.2pt;margin-top:19.35pt;width:66pt;height:0;z-index:251684864" o:connectortype="straight">
            <v:stroke endarrow="block"/>
          </v:shape>
        </w:pict>
      </w: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110BFF" w:rsidP="00644FEE">
      <w:pPr>
        <w:tabs>
          <w:tab w:val="left" w:pos="2460"/>
        </w:tabs>
        <w:rPr>
          <w:lang w:val="uk-UA"/>
        </w:rPr>
      </w:pPr>
      <w:r>
        <w:rPr>
          <w:noProof/>
          <w:lang w:eastAsia="ru-RU"/>
        </w:rPr>
        <w:pict>
          <v:rect id="_x0000_s1037" style="position:absolute;margin-left:178.2pt;margin-top:5.95pt;width:270pt;height:59.25pt;z-index:251669504">
            <v:textbox style="mso-next-textbox:#_x0000_s1037">
              <w:txbxContent>
                <w:p w:rsidR="00644FEE" w:rsidRPr="00644FEE" w:rsidRDefault="00644FEE" w:rsidP="00644FEE">
                  <w:pPr>
                    <w:ind w:firstLine="709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Недостатня сформованість умов саморозвитку як динамічної характеристики «Диспозиційної характеристики саморозвитку особистості»</w:t>
                  </w:r>
                </w:p>
              </w:txbxContent>
            </v:textbox>
          </v:rect>
        </w:pict>
      </w: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Default="00644FEE" w:rsidP="00644FEE">
      <w:pPr>
        <w:tabs>
          <w:tab w:val="left" w:pos="2460"/>
        </w:tabs>
        <w:rPr>
          <w:lang w:val="uk-UA"/>
        </w:rPr>
      </w:pPr>
    </w:p>
    <w:p w:rsidR="00644FEE" w:rsidRPr="00644FEE" w:rsidRDefault="000E7FE4" w:rsidP="00644FEE">
      <w:pPr>
        <w:tabs>
          <w:tab w:val="left" w:pos="2460"/>
        </w:tabs>
        <w:rPr>
          <w:lang w:val="uk-UA"/>
        </w:rPr>
      </w:pPr>
      <w:r>
        <w:rPr>
          <w:noProof/>
          <w:lang w:eastAsia="ru-RU"/>
        </w:rPr>
        <w:pict>
          <v:shape id="_x0000_s1061" type="#_x0000_t32" style="position:absolute;margin-left:116.6pt;margin-top:166.65pt;width:61.6pt;height:214.6pt;z-index:251692032" o:connectortype="straight">
            <v:stroke endarrow="block"/>
          </v:shape>
        </w:pict>
      </w:r>
      <w:r w:rsidR="00110BFF">
        <w:rPr>
          <w:noProof/>
          <w:lang w:eastAsia="ru-RU"/>
        </w:rPr>
        <w:pict>
          <v:shape id="_x0000_s1058" type="#_x0000_t32" style="position:absolute;margin-left:116.6pt;margin-top:166.65pt;width:65.35pt;height:141.75pt;z-index:251691008" o:connectortype="straight">
            <v:stroke endarrow="block"/>
          </v:shape>
        </w:pict>
      </w:r>
      <w:r w:rsidR="00110BFF">
        <w:rPr>
          <w:noProof/>
          <w:lang w:eastAsia="ru-RU"/>
        </w:rPr>
        <w:pict>
          <v:shape id="_x0000_s1057" type="#_x0000_t32" style="position:absolute;margin-left:116.6pt;margin-top:166.65pt;width:65.35pt;height:62.25pt;z-index:251689984" o:connectortype="straight">
            <v:stroke endarrow="block"/>
          </v:shape>
        </w:pict>
      </w:r>
      <w:r w:rsidR="00110BFF">
        <w:rPr>
          <w:noProof/>
          <w:lang w:eastAsia="ru-RU"/>
        </w:rPr>
        <w:pict>
          <v:shape id="_x0000_s1056" type="#_x0000_t32" style="position:absolute;margin-left:116.6pt;margin-top:166.65pt;width:65.35pt;height:0;z-index:251688960" o:connectortype="straight">
            <v:stroke endarrow="block"/>
          </v:shape>
        </w:pict>
      </w:r>
      <w:r w:rsidR="00110BFF">
        <w:rPr>
          <w:noProof/>
          <w:lang w:eastAsia="ru-RU"/>
        </w:rPr>
        <w:pict>
          <v:shape id="_x0000_s1055" type="#_x0000_t32" style="position:absolute;margin-left:116.6pt;margin-top:102.9pt;width:65.35pt;height:63.75pt;flip:y;z-index:251687936" o:connectortype="straight">
            <v:stroke endarrow="block"/>
          </v:shape>
        </w:pict>
      </w:r>
      <w:r w:rsidR="00110BFF">
        <w:rPr>
          <w:noProof/>
          <w:lang w:eastAsia="ru-RU"/>
        </w:rPr>
        <w:pict>
          <v:rect id="_x0000_s1044" style="position:absolute;margin-left:181.95pt;margin-top:354.15pt;width:270pt;height:56.25pt;z-index:251676672">
            <v:textbox style="mso-next-textbox:#_x0000_s1044">
              <w:txbxContent>
                <w:p w:rsidR="00644FEE" w:rsidRPr="00644FEE" w:rsidRDefault="00644FEE" w:rsidP="00644FEE">
                  <w:pPr>
                    <w:ind w:firstLine="709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Знижений настрій, депресія завдяки незадоволеності собою, зниження суб’єктивного благополуччя, можливість суіцідальних проявів.</w:t>
                  </w:r>
                </w:p>
              </w:txbxContent>
            </v:textbox>
          </v:rect>
        </w:pict>
      </w:r>
      <w:r w:rsidR="00110BFF">
        <w:rPr>
          <w:noProof/>
          <w:lang w:eastAsia="ru-RU"/>
        </w:rPr>
        <w:pict>
          <v:rect id="_x0000_s1043" style="position:absolute;margin-left:181.95pt;margin-top:282.15pt;width:270pt;height:56.25pt;z-index:251675648">
            <v:textbox style="mso-next-textbox:#_x0000_s1043">
              <w:txbxContent>
                <w:p w:rsidR="00644FEE" w:rsidRPr="00644FEE" w:rsidRDefault="00644FEE" w:rsidP="00644FEE">
                  <w:pPr>
                    <w:ind w:firstLine="709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Можливість випадків фізичного само травмування (self-harming), зокрема у підлітків.</w:t>
                  </w:r>
                </w:p>
              </w:txbxContent>
            </v:textbox>
          </v:rect>
        </w:pict>
      </w:r>
      <w:r w:rsidR="00110BFF">
        <w:rPr>
          <w:noProof/>
          <w:lang w:eastAsia="ru-RU"/>
        </w:rPr>
        <w:pict>
          <v:rect id="_x0000_s1042" style="position:absolute;margin-left:181.95pt;margin-top:215.4pt;width:270pt;height:56.25pt;z-index:251674624">
            <v:textbox style="mso-next-textbox:#_x0000_s1042">
              <w:txbxContent>
                <w:p w:rsidR="00644FEE" w:rsidRPr="00644FEE" w:rsidRDefault="00644FEE" w:rsidP="00644FEE">
                  <w:pPr>
                    <w:ind w:firstLine="709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Низька виконавча дисципліна, непунктуальність (пропуски навчальних занять та ін.)</w:t>
                  </w:r>
                </w:p>
              </w:txbxContent>
            </v:textbox>
          </v:rect>
        </w:pict>
      </w:r>
      <w:r w:rsidR="00110BFF">
        <w:rPr>
          <w:noProof/>
          <w:lang w:eastAsia="ru-RU"/>
        </w:rPr>
        <w:pict>
          <v:rect id="_x0000_s1041" style="position:absolute;margin-left:181.95pt;margin-top:142.65pt;width:270pt;height:56.25pt;z-index:251673600">
            <v:textbox style="mso-next-textbox:#_x0000_s1041">
              <w:txbxContent>
                <w:p w:rsidR="00644FEE" w:rsidRPr="00644FEE" w:rsidRDefault="00644FEE" w:rsidP="00644FEE">
                  <w:pPr>
                    <w:ind w:firstLine="709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Нездоровий спосіб життя завдяки застосуванню алкоголю, наркотиків як засобів самоінвалідизації</w:t>
                  </w:r>
                </w:p>
              </w:txbxContent>
            </v:textbox>
          </v:rect>
        </w:pict>
      </w:r>
      <w:r w:rsidR="00110BFF">
        <w:rPr>
          <w:noProof/>
          <w:lang w:eastAsia="ru-RU"/>
        </w:rPr>
        <w:pict>
          <v:rect id="_x0000_s1040" style="position:absolute;margin-left:181.95pt;margin-top:74.4pt;width:270pt;height:45.75pt;z-index:251672576">
            <v:textbox style="mso-next-textbox:#_x0000_s1040">
              <w:txbxContent>
                <w:p w:rsidR="00644FEE" w:rsidRPr="00644FEE" w:rsidRDefault="00644FEE" w:rsidP="00644FEE">
                  <w:pPr>
                    <w:ind w:firstLine="709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Низький рівень актуальних досягнень (академічної успішності, професійних досягнень)</w:t>
                  </w:r>
                </w:p>
              </w:txbxContent>
            </v:textbox>
          </v:rect>
        </w:pict>
      </w:r>
      <w:r w:rsidR="00110BFF">
        <w:rPr>
          <w:noProof/>
          <w:lang w:eastAsia="ru-RU"/>
        </w:rPr>
        <w:pict>
          <v:rect id="_x0000_s1039" style="position:absolute;margin-left:-22.9pt;margin-top:96.9pt;width:139.5pt;height:152.25pt;z-index:251671552">
            <v:textbox>
              <w:txbxContent>
                <w:p w:rsidR="00644FEE" w:rsidRDefault="00644FEE" w:rsidP="00644FEE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644FEE" w:rsidRPr="00644FEE" w:rsidRDefault="00644FEE" w:rsidP="00644F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Форми прояву явища у поведінці, спілкуванні, самопочутті (само ставленні)</w:t>
                  </w:r>
                </w:p>
                <w:p w:rsidR="00644FEE" w:rsidRDefault="00644FEE" w:rsidP="00644FEE"/>
              </w:txbxContent>
            </v:textbox>
          </v:rect>
        </w:pict>
      </w:r>
      <w:r w:rsidR="00110BFF">
        <w:rPr>
          <w:noProof/>
          <w:lang w:eastAsia="ru-RU"/>
        </w:rPr>
        <w:pict>
          <v:rect id="_x0000_s1038" style="position:absolute;margin-left:181.95pt;margin-top:13.65pt;width:270pt;height:32.25pt;z-index:251670528">
            <v:textbox style="mso-next-textbox:#_x0000_s1038">
              <w:txbxContent>
                <w:p w:rsidR="00644FEE" w:rsidRPr="00644FEE" w:rsidRDefault="00644FEE" w:rsidP="00644FEE">
                  <w:pPr>
                    <w:ind w:firstLine="709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Екстернальність локусу контролю</w:t>
                  </w:r>
                </w:p>
              </w:txbxContent>
            </v:textbox>
          </v:rect>
        </w:pict>
      </w:r>
    </w:p>
    <w:sectPr w:rsidR="00644FEE" w:rsidRPr="00644FEE" w:rsidSect="0063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A8A"/>
    <w:multiLevelType w:val="hybridMultilevel"/>
    <w:tmpl w:val="AB242BFE"/>
    <w:lvl w:ilvl="0" w:tplc="2BE2C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E7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87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69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80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8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21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4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2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B018E3"/>
    <w:multiLevelType w:val="hybridMultilevel"/>
    <w:tmpl w:val="0454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5AF6"/>
    <w:multiLevelType w:val="hybridMultilevel"/>
    <w:tmpl w:val="CE4EFB18"/>
    <w:lvl w:ilvl="0" w:tplc="5834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49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07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8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2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E9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0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4B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6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D46479"/>
    <w:multiLevelType w:val="hybridMultilevel"/>
    <w:tmpl w:val="6AEA0C1C"/>
    <w:lvl w:ilvl="0" w:tplc="0E8EE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69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85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25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6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24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A5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9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2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2D083B"/>
    <w:multiLevelType w:val="hybridMultilevel"/>
    <w:tmpl w:val="DA84BDBC"/>
    <w:lvl w:ilvl="0" w:tplc="6E869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4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E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6A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76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AC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2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4B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45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4FEE"/>
    <w:rsid w:val="00000288"/>
    <w:rsid w:val="00000E7D"/>
    <w:rsid w:val="00002DDF"/>
    <w:rsid w:val="00012285"/>
    <w:rsid w:val="000251B1"/>
    <w:rsid w:val="000259D4"/>
    <w:rsid w:val="000272F4"/>
    <w:rsid w:val="00031842"/>
    <w:rsid w:val="000420E9"/>
    <w:rsid w:val="00042C85"/>
    <w:rsid w:val="00044E26"/>
    <w:rsid w:val="00052262"/>
    <w:rsid w:val="00052C5F"/>
    <w:rsid w:val="00052FFC"/>
    <w:rsid w:val="000537E1"/>
    <w:rsid w:val="00056F59"/>
    <w:rsid w:val="00057967"/>
    <w:rsid w:val="00057B9D"/>
    <w:rsid w:val="000613D7"/>
    <w:rsid w:val="0006426E"/>
    <w:rsid w:val="0007268C"/>
    <w:rsid w:val="00087B19"/>
    <w:rsid w:val="00087FA4"/>
    <w:rsid w:val="00091897"/>
    <w:rsid w:val="000A3503"/>
    <w:rsid w:val="000B0BB5"/>
    <w:rsid w:val="000B5FC3"/>
    <w:rsid w:val="000D0838"/>
    <w:rsid w:val="000D2A36"/>
    <w:rsid w:val="000D3FA7"/>
    <w:rsid w:val="000D570D"/>
    <w:rsid w:val="000D7CFF"/>
    <w:rsid w:val="000E33F3"/>
    <w:rsid w:val="000E5CCD"/>
    <w:rsid w:val="000E6D3A"/>
    <w:rsid w:val="000E7FE4"/>
    <w:rsid w:val="000F23B5"/>
    <w:rsid w:val="000F7DBF"/>
    <w:rsid w:val="001028C0"/>
    <w:rsid w:val="00110BFF"/>
    <w:rsid w:val="00112E67"/>
    <w:rsid w:val="00114D40"/>
    <w:rsid w:val="00117AF9"/>
    <w:rsid w:val="00117BAF"/>
    <w:rsid w:val="00120046"/>
    <w:rsid w:val="00124100"/>
    <w:rsid w:val="0012412E"/>
    <w:rsid w:val="00124AB8"/>
    <w:rsid w:val="0013129B"/>
    <w:rsid w:val="0013729A"/>
    <w:rsid w:val="001537F8"/>
    <w:rsid w:val="00154EE9"/>
    <w:rsid w:val="00155D97"/>
    <w:rsid w:val="001569BB"/>
    <w:rsid w:val="00156A08"/>
    <w:rsid w:val="00171CB0"/>
    <w:rsid w:val="00172B53"/>
    <w:rsid w:val="001754A0"/>
    <w:rsid w:val="00181099"/>
    <w:rsid w:val="0018133B"/>
    <w:rsid w:val="00196376"/>
    <w:rsid w:val="00196B10"/>
    <w:rsid w:val="001A60F7"/>
    <w:rsid w:val="001B74F7"/>
    <w:rsid w:val="001C11F7"/>
    <w:rsid w:val="001D35E1"/>
    <w:rsid w:val="001D7DD7"/>
    <w:rsid w:val="001E57AF"/>
    <w:rsid w:val="001F0173"/>
    <w:rsid w:val="001F0230"/>
    <w:rsid w:val="001F213E"/>
    <w:rsid w:val="002000DA"/>
    <w:rsid w:val="0020418C"/>
    <w:rsid w:val="00204954"/>
    <w:rsid w:val="0020506D"/>
    <w:rsid w:val="0020527D"/>
    <w:rsid w:val="00210CBD"/>
    <w:rsid w:val="002127E3"/>
    <w:rsid w:val="00222C70"/>
    <w:rsid w:val="00225C3F"/>
    <w:rsid w:val="00225C85"/>
    <w:rsid w:val="00226D5D"/>
    <w:rsid w:val="0024156C"/>
    <w:rsid w:val="00243D77"/>
    <w:rsid w:val="002452CD"/>
    <w:rsid w:val="00247067"/>
    <w:rsid w:val="00247D84"/>
    <w:rsid w:val="0025675A"/>
    <w:rsid w:val="00273D7C"/>
    <w:rsid w:val="00275849"/>
    <w:rsid w:val="0027619C"/>
    <w:rsid w:val="00283076"/>
    <w:rsid w:val="0029034E"/>
    <w:rsid w:val="00294F53"/>
    <w:rsid w:val="002A26A8"/>
    <w:rsid w:val="002A661B"/>
    <w:rsid w:val="002B34AC"/>
    <w:rsid w:val="002D1304"/>
    <w:rsid w:val="002D2F31"/>
    <w:rsid w:val="002D30EA"/>
    <w:rsid w:val="002D6799"/>
    <w:rsid w:val="002E61A1"/>
    <w:rsid w:val="002E6B87"/>
    <w:rsid w:val="002F0CEA"/>
    <w:rsid w:val="0030160E"/>
    <w:rsid w:val="00310A0C"/>
    <w:rsid w:val="00325601"/>
    <w:rsid w:val="003314B4"/>
    <w:rsid w:val="00333A96"/>
    <w:rsid w:val="0033497F"/>
    <w:rsid w:val="00335180"/>
    <w:rsid w:val="003354A6"/>
    <w:rsid w:val="00335C83"/>
    <w:rsid w:val="00336ED6"/>
    <w:rsid w:val="00343C65"/>
    <w:rsid w:val="00344EDF"/>
    <w:rsid w:val="0035082A"/>
    <w:rsid w:val="00350937"/>
    <w:rsid w:val="00356365"/>
    <w:rsid w:val="00356E5D"/>
    <w:rsid w:val="003573C9"/>
    <w:rsid w:val="00357A80"/>
    <w:rsid w:val="0036554B"/>
    <w:rsid w:val="00366381"/>
    <w:rsid w:val="003717A7"/>
    <w:rsid w:val="00376A56"/>
    <w:rsid w:val="00381821"/>
    <w:rsid w:val="003A56B5"/>
    <w:rsid w:val="003B468C"/>
    <w:rsid w:val="003B5716"/>
    <w:rsid w:val="003B799C"/>
    <w:rsid w:val="003C02FD"/>
    <w:rsid w:val="003C1854"/>
    <w:rsid w:val="003C364B"/>
    <w:rsid w:val="003C46FA"/>
    <w:rsid w:val="003C477C"/>
    <w:rsid w:val="003C5249"/>
    <w:rsid w:val="003C7197"/>
    <w:rsid w:val="003C7DBE"/>
    <w:rsid w:val="003C7E90"/>
    <w:rsid w:val="003E1365"/>
    <w:rsid w:val="003E379C"/>
    <w:rsid w:val="003F18F6"/>
    <w:rsid w:val="003F3DB2"/>
    <w:rsid w:val="00400C39"/>
    <w:rsid w:val="00402CC8"/>
    <w:rsid w:val="00404101"/>
    <w:rsid w:val="00404385"/>
    <w:rsid w:val="0040527D"/>
    <w:rsid w:val="00411B10"/>
    <w:rsid w:val="00411C28"/>
    <w:rsid w:val="0041522E"/>
    <w:rsid w:val="00422F82"/>
    <w:rsid w:val="00423ED2"/>
    <w:rsid w:val="00425101"/>
    <w:rsid w:val="00425B80"/>
    <w:rsid w:val="00426BA5"/>
    <w:rsid w:val="00435F6E"/>
    <w:rsid w:val="00444DC7"/>
    <w:rsid w:val="004556F5"/>
    <w:rsid w:val="00456E54"/>
    <w:rsid w:val="004623D2"/>
    <w:rsid w:val="00463004"/>
    <w:rsid w:val="00465F31"/>
    <w:rsid w:val="0047037C"/>
    <w:rsid w:val="0048072F"/>
    <w:rsid w:val="00480B40"/>
    <w:rsid w:val="00490C3D"/>
    <w:rsid w:val="00495940"/>
    <w:rsid w:val="00496196"/>
    <w:rsid w:val="004A0BB1"/>
    <w:rsid w:val="004A1626"/>
    <w:rsid w:val="004A38F1"/>
    <w:rsid w:val="004A4D0B"/>
    <w:rsid w:val="004B12F2"/>
    <w:rsid w:val="004C1570"/>
    <w:rsid w:val="004C361F"/>
    <w:rsid w:val="004C5B34"/>
    <w:rsid w:val="004C68F8"/>
    <w:rsid w:val="004D0AAE"/>
    <w:rsid w:val="004D7322"/>
    <w:rsid w:val="004E3446"/>
    <w:rsid w:val="004F7D38"/>
    <w:rsid w:val="00503B1A"/>
    <w:rsid w:val="00511E8D"/>
    <w:rsid w:val="00523049"/>
    <w:rsid w:val="005239EA"/>
    <w:rsid w:val="00527A41"/>
    <w:rsid w:val="0053777D"/>
    <w:rsid w:val="00545041"/>
    <w:rsid w:val="005516F4"/>
    <w:rsid w:val="00564D4E"/>
    <w:rsid w:val="00564FA1"/>
    <w:rsid w:val="00566211"/>
    <w:rsid w:val="00581604"/>
    <w:rsid w:val="00584D69"/>
    <w:rsid w:val="00586365"/>
    <w:rsid w:val="00586991"/>
    <w:rsid w:val="00586B4F"/>
    <w:rsid w:val="00594DD3"/>
    <w:rsid w:val="00596E53"/>
    <w:rsid w:val="005A1A36"/>
    <w:rsid w:val="005B7645"/>
    <w:rsid w:val="005C6F9E"/>
    <w:rsid w:val="005D3C92"/>
    <w:rsid w:val="005E0A56"/>
    <w:rsid w:val="005E49F0"/>
    <w:rsid w:val="005F2DFE"/>
    <w:rsid w:val="006036CD"/>
    <w:rsid w:val="00604DB6"/>
    <w:rsid w:val="0060561D"/>
    <w:rsid w:val="00610385"/>
    <w:rsid w:val="00614A4B"/>
    <w:rsid w:val="00615D2E"/>
    <w:rsid w:val="00620C87"/>
    <w:rsid w:val="00622BB4"/>
    <w:rsid w:val="00623E9C"/>
    <w:rsid w:val="00625712"/>
    <w:rsid w:val="0063034E"/>
    <w:rsid w:val="006355D0"/>
    <w:rsid w:val="00637549"/>
    <w:rsid w:val="0064251F"/>
    <w:rsid w:val="00644FEE"/>
    <w:rsid w:val="006455A8"/>
    <w:rsid w:val="00651921"/>
    <w:rsid w:val="00657042"/>
    <w:rsid w:val="0067199C"/>
    <w:rsid w:val="00673D75"/>
    <w:rsid w:val="0067698D"/>
    <w:rsid w:val="00680840"/>
    <w:rsid w:val="00680AD3"/>
    <w:rsid w:val="006818E8"/>
    <w:rsid w:val="0068586D"/>
    <w:rsid w:val="00690AE4"/>
    <w:rsid w:val="00697C98"/>
    <w:rsid w:val="006A3295"/>
    <w:rsid w:val="006A4E95"/>
    <w:rsid w:val="006A7BCC"/>
    <w:rsid w:val="006A7F8E"/>
    <w:rsid w:val="006B0D17"/>
    <w:rsid w:val="006B2713"/>
    <w:rsid w:val="006B6BF0"/>
    <w:rsid w:val="006C17E8"/>
    <w:rsid w:val="006C6A7C"/>
    <w:rsid w:val="006D4F80"/>
    <w:rsid w:val="006E2AB5"/>
    <w:rsid w:val="006E30AC"/>
    <w:rsid w:val="006E5EC1"/>
    <w:rsid w:val="006E64A1"/>
    <w:rsid w:val="006F25BB"/>
    <w:rsid w:val="007019AA"/>
    <w:rsid w:val="00701A9C"/>
    <w:rsid w:val="00701DB5"/>
    <w:rsid w:val="007106E9"/>
    <w:rsid w:val="00711ABC"/>
    <w:rsid w:val="00720A9D"/>
    <w:rsid w:val="007219F7"/>
    <w:rsid w:val="0072588F"/>
    <w:rsid w:val="00732D42"/>
    <w:rsid w:val="00743F7A"/>
    <w:rsid w:val="00747131"/>
    <w:rsid w:val="00747DAB"/>
    <w:rsid w:val="00751533"/>
    <w:rsid w:val="00751C3E"/>
    <w:rsid w:val="00751DDF"/>
    <w:rsid w:val="00751E7C"/>
    <w:rsid w:val="007569AF"/>
    <w:rsid w:val="007672E0"/>
    <w:rsid w:val="0077291A"/>
    <w:rsid w:val="007839A2"/>
    <w:rsid w:val="007848BD"/>
    <w:rsid w:val="00792B36"/>
    <w:rsid w:val="0079560F"/>
    <w:rsid w:val="007A064B"/>
    <w:rsid w:val="007A0F69"/>
    <w:rsid w:val="007A4373"/>
    <w:rsid w:val="007A66CF"/>
    <w:rsid w:val="007B113C"/>
    <w:rsid w:val="007B26DA"/>
    <w:rsid w:val="007B584D"/>
    <w:rsid w:val="007C375C"/>
    <w:rsid w:val="007C3807"/>
    <w:rsid w:val="007C63FD"/>
    <w:rsid w:val="007D3C51"/>
    <w:rsid w:val="007D796F"/>
    <w:rsid w:val="007E0615"/>
    <w:rsid w:val="007E2B4E"/>
    <w:rsid w:val="007E2E0F"/>
    <w:rsid w:val="007F0F1B"/>
    <w:rsid w:val="007F4161"/>
    <w:rsid w:val="007F43E4"/>
    <w:rsid w:val="007F4A5E"/>
    <w:rsid w:val="0080151B"/>
    <w:rsid w:val="008122BA"/>
    <w:rsid w:val="00820AE5"/>
    <w:rsid w:val="00820B9D"/>
    <w:rsid w:val="008235B5"/>
    <w:rsid w:val="008238D0"/>
    <w:rsid w:val="00823BAD"/>
    <w:rsid w:val="00825B35"/>
    <w:rsid w:val="008343E2"/>
    <w:rsid w:val="00837C8C"/>
    <w:rsid w:val="008421F3"/>
    <w:rsid w:val="00843164"/>
    <w:rsid w:val="008455C9"/>
    <w:rsid w:val="008474FE"/>
    <w:rsid w:val="00854593"/>
    <w:rsid w:val="008550D7"/>
    <w:rsid w:val="0086084C"/>
    <w:rsid w:val="00866461"/>
    <w:rsid w:val="0087205E"/>
    <w:rsid w:val="00881AA6"/>
    <w:rsid w:val="0088487A"/>
    <w:rsid w:val="00895CDA"/>
    <w:rsid w:val="0089688D"/>
    <w:rsid w:val="008A2A4D"/>
    <w:rsid w:val="008B18A2"/>
    <w:rsid w:val="008B6061"/>
    <w:rsid w:val="008C2569"/>
    <w:rsid w:val="008C7415"/>
    <w:rsid w:val="008D0B35"/>
    <w:rsid w:val="008D5185"/>
    <w:rsid w:val="008E2697"/>
    <w:rsid w:val="008E3EC1"/>
    <w:rsid w:val="008E556E"/>
    <w:rsid w:val="008F6B30"/>
    <w:rsid w:val="008F7429"/>
    <w:rsid w:val="009022E1"/>
    <w:rsid w:val="009116D9"/>
    <w:rsid w:val="00911A5B"/>
    <w:rsid w:val="0092252C"/>
    <w:rsid w:val="00927522"/>
    <w:rsid w:val="00935F3E"/>
    <w:rsid w:val="009409EA"/>
    <w:rsid w:val="00941EF0"/>
    <w:rsid w:val="00960090"/>
    <w:rsid w:val="00961875"/>
    <w:rsid w:val="0097100F"/>
    <w:rsid w:val="0097178E"/>
    <w:rsid w:val="009771A4"/>
    <w:rsid w:val="00981977"/>
    <w:rsid w:val="009944C2"/>
    <w:rsid w:val="009962D3"/>
    <w:rsid w:val="009A06A0"/>
    <w:rsid w:val="009A0D1C"/>
    <w:rsid w:val="009A0ECD"/>
    <w:rsid w:val="009A1985"/>
    <w:rsid w:val="009A1E8C"/>
    <w:rsid w:val="009A46ED"/>
    <w:rsid w:val="009B0A71"/>
    <w:rsid w:val="009B1973"/>
    <w:rsid w:val="009B268F"/>
    <w:rsid w:val="009B313A"/>
    <w:rsid w:val="009C7D81"/>
    <w:rsid w:val="009D3EBA"/>
    <w:rsid w:val="009D7582"/>
    <w:rsid w:val="009E485E"/>
    <w:rsid w:val="009E71B1"/>
    <w:rsid w:val="009F2F7C"/>
    <w:rsid w:val="00A01BE3"/>
    <w:rsid w:val="00A03B59"/>
    <w:rsid w:val="00A121AD"/>
    <w:rsid w:val="00A129BD"/>
    <w:rsid w:val="00A14F76"/>
    <w:rsid w:val="00A213DB"/>
    <w:rsid w:val="00A23870"/>
    <w:rsid w:val="00A27A95"/>
    <w:rsid w:val="00A42B4C"/>
    <w:rsid w:val="00A533FE"/>
    <w:rsid w:val="00A54DAD"/>
    <w:rsid w:val="00A60B27"/>
    <w:rsid w:val="00A63245"/>
    <w:rsid w:val="00A656D9"/>
    <w:rsid w:val="00A660B4"/>
    <w:rsid w:val="00A668C5"/>
    <w:rsid w:val="00A71033"/>
    <w:rsid w:val="00A72123"/>
    <w:rsid w:val="00A740C1"/>
    <w:rsid w:val="00A80954"/>
    <w:rsid w:val="00A833D9"/>
    <w:rsid w:val="00A86382"/>
    <w:rsid w:val="00A866AD"/>
    <w:rsid w:val="00A90594"/>
    <w:rsid w:val="00A90CF3"/>
    <w:rsid w:val="00A97F2E"/>
    <w:rsid w:val="00AA209F"/>
    <w:rsid w:val="00AA572E"/>
    <w:rsid w:val="00AA6526"/>
    <w:rsid w:val="00AA6EE0"/>
    <w:rsid w:val="00AB36AA"/>
    <w:rsid w:val="00AB42F5"/>
    <w:rsid w:val="00AB6D5A"/>
    <w:rsid w:val="00AD3E82"/>
    <w:rsid w:val="00AE0835"/>
    <w:rsid w:val="00AE2792"/>
    <w:rsid w:val="00AE4C8C"/>
    <w:rsid w:val="00AF2372"/>
    <w:rsid w:val="00AF2908"/>
    <w:rsid w:val="00AF4716"/>
    <w:rsid w:val="00AF5B1F"/>
    <w:rsid w:val="00B03A7D"/>
    <w:rsid w:val="00B0457E"/>
    <w:rsid w:val="00B04F42"/>
    <w:rsid w:val="00B05A70"/>
    <w:rsid w:val="00B1110C"/>
    <w:rsid w:val="00B117C4"/>
    <w:rsid w:val="00B17953"/>
    <w:rsid w:val="00B2024C"/>
    <w:rsid w:val="00B22A3F"/>
    <w:rsid w:val="00B2420B"/>
    <w:rsid w:val="00B25D1F"/>
    <w:rsid w:val="00B262BA"/>
    <w:rsid w:val="00B31EA7"/>
    <w:rsid w:val="00B402F3"/>
    <w:rsid w:val="00B408B4"/>
    <w:rsid w:val="00B42703"/>
    <w:rsid w:val="00B4274F"/>
    <w:rsid w:val="00B5022D"/>
    <w:rsid w:val="00B50E57"/>
    <w:rsid w:val="00B539ED"/>
    <w:rsid w:val="00B546BC"/>
    <w:rsid w:val="00B54D6E"/>
    <w:rsid w:val="00B579A9"/>
    <w:rsid w:val="00B67634"/>
    <w:rsid w:val="00B716AC"/>
    <w:rsid w:val="00B76FAC"/>
    <w:rsid w:val="00B779FE"/>
    <w:rsid w:val="00B85B04"/>
    <w:rsid w:val="00B951B7"/>
    <w:rsid w:val="00BA0C9F"/>
    <w:rsid w:val="00BA2A26"/>
    <w:rsid w:val="00BA5075"/>
    <w:rsid w:val="00BB0ED0"/>
    <w:rsid w:val="00BB12B1"/>
    <w:rsid w:val="00BD35FB"/>
    <w:rsid w:val="00BD59AA"/>
    <w:rsid w:val="00BE1A0F"/>
    <w:rsid w:val="00BE54A1"/>
    <w:rsid w:val="00BF39D6"/>
    <w:rsid w:val="00BF6440"/>
    <w:rsid w:val="00BF68FF"/>
    <w:rsid w:val="00BF6B34"/>
    <w:rsid w:val="00C079BD"/>
    <w:rsid w:val="00C114CB"/>
    <w:rsid w:val="00C12B47"/>
    <w:rsid w:val="00C13F8E"/>
    <w:rsid w:val="00C164C7"/>
    <w:rsid w:val="00C2096D"/>
    <w:rsid w:val="00C27696"/>
    <w:rsid w:val="00C33E01"/>
    <w:rsid w:val="00C408BF"/>
    <w:rsid w:val="00C443BB"/>
    <w:rsid w:val="00C44E54"/>
    <w:rsid w:val="00C47E5E"/>
    <w:rsid w:val="00C51120"/>
    <w:rsid w:val="00C52AB5"/>
    <w:rsid w:val="00C56C30"/>
    <w:rsid w:val="00C614F6"/>
    <w:rsid w:val="00C64C9C"/>
    <w:rsid w:val="00C6752D"/>
    <w:rsid w:val="00C74634"/>
    <w:rsid w:val="00C748C7"/>
    <w:rsid w:val="00C74FED"/>
    <w:rsid w:val="00C804F6"/>
    <w:rsid w:val="00C837DA"/>
    <w:rsid w:val="00C93A62"/>
    <w:rsid w:val="00C9737E"/>
    <w:rsid w:val="00CA0207"/>
    <w:rsid w:val="00CA1C53"/>
    <w:rsid w:val="00CA5828"/>
    <w:rsid w:val="00CB1E47"/>
    <w:rsid w:val="00CB2A26"/>
    <w:rsid w:val="00CB54E0"/>
    <w:rsid w:val="00CD35C2"/>
    <w:rsid w:val="00CD7C00"/>
    <w:rsid w:val="00CE08D3"/>
    <w:rsid w:val="00CE13BF"/>
    <w:rsid w:val="00CE324A"/>
    <w:rsid w:val="00CE6AE4"/>
    <w:rsid w:val="00CF644C"/>
    <w:rsid w:val="00D05123"/>
    <w:rsid w:val="00D200D1"/>
    <w:rsid w:val="00D24DF8"/>
    <w:rsid w:val="00D2768E"/>
    <w:rsid w:val="00D323C4"/>
    <w:rsid w:val="00D36D04"/>
    <w:rsid w:val="00D419D4"/>
    <w:rsid w:val="00D42EF7"/>
    <w:rsid w:val="00D4308D"/>
    <w:rsid w:val="00D436A3"/>
    <w:rsid w:val="00D50AD4"/>
    <w:rsid w:val="00D61238"/>
    <w:rsid w:val="00D614ED"/>
    <w:rsid w:val="00D64978"/>
    <w:rsid w:val="00D75B86"/>
    <w:rsid w:val="00D805A6"/>
    <w:rsid w:val="00D97185"/>
    <w:rsid w:val="00D9786B"/>
    <w:rsid w:val="00D97FEF"/>
    <w:rsid w:val="00DA2D61"/>
    <w:rsid w:val="00DA321A"/>
    <w:rsid w:val="00DA4AD7"/>
    <w:rsid w:val="00DA55E5"/>
    <w:rsid w:val="00DB05B5"/>
    <w:rsid w:val="00DB1A97"/>
    <w:rsid w:val="00DB5D45"/>
    <w:rsid w:val="00DB7A26"/>
    <w:rsid w:val="00DC186A"/>
    <w:rsid w:val="00DC590A"/>
    <w:rsid w:val="00DD0FFB"/>
    <w:rsid w:val="00DD677D"/>
    <w:rsid w:val="00DD78E0"/>
    <w:rsid w:val="00DE0DCE"/>
    <w:rsid w:val="00DE233D"/>
    <w:rsid w:val="00DE3BF6"/>
    <w:rsid w:val="00DE6336"/>
    <w:rsid w:val="00DE6A6B"/>
    <w:rsid w:val="00DE6DAD"/>
    <w:rsid w:val="00DE777C"/>
    <w:rsid w:val="00DF4A40"/>
    <w:rsid w:val="00DF59A2"/>
    <w:rsid w:val="00DF6106"/>
    <w:rsid w:val="00E0116B"/>
    <w:rsid w:val="00E17691"/>
    <w:rsid w:val="00E20158"/>
    <w:rsid w:val="00E216FB"/>
    <w:rsid w:val="00E243B5"/>
    <w:rsid w:val="00E31BAE"/>
    <w:rsid w:val="00E31CE4"/>
    <w:rsid w:val="00E31D2D"/>
    <w:rsid w:val="00E364FE"/>
    <w:rsid w:val="00E43D6B"/>
    <w:rsid w:val="00E46FDC"/>
    <w:rsid w:val="00E56218"/>
    <w:rsid w:val="00E56483"/>
    <w:rsid w:val="00E57234"/>
    <w:rsid w:val="00E60EDE"/>
    <w:rsid w:val="00E62D2C"/>
    <w:rsid w:val="00E8379C"/>
    <w:rsid w:val="00E85E8F"/>
    <w:rsid w:val="00E8606D"/>
    <w:rsid w:val="00E87FBE"/>
    <w:rsid w:val="00EA2752"/>
    <w:rsid w:val="00EB046D"/>
    <w:rsid w:val="00EB7594"/>
    <w:rsid w:val="00EC0BE1"/>
    <w:rsid w:val="00EC29DA"/>
    <w:rsid w:val="00EC4F03"/>
    <w:rsid w:val="00EC59BA"/>
    <w:rsid w:val="00EC6A3A"/>
    <w:rsid w:val="00ED28FB"/>
    <w:rsid w:val="00ED3227"/>
    <w:rsid w:val="00EE2FC3"/>
    <w:rsid w:val="00EF3C40"/>
    <w:rsid w:val="00F023B9"/>
    <w:rsid w:val="00F06243"/>
    <w:rsid w:val="00F06264"/>
    <w:rsid w:val="00F13FF1"/>
    <w:rsid w:val="00F23711"/>
    <w:rsid w:val="00F27250"/>
    <w:rsid w:val="00F30B84"/>
    <w:rsid w:val="00F31E3C"/>
    <w:rsid w:val="00F32D1C"/>
    <w:rsid w:val="00F32D75"/>
    <w:rsid w:val="00F33F82"/>
    <w:rsid w:val="00F35059"/>
    <w:rsid w:val="00F35504"/>
    <w:rsid w:val="00F414DF"/>
    <w:rsid w:val="00F42684"/>
    <w:rsid w:val="00F42E62"/>
    <w:rsid w:val="00F461A0"/>
    <w:rsid w:val="00F50E17"/>
    <w:rsid w:val="00F566E6"/>
    <w:rsid w:val="00F618CE"/>
    <w:rsid w:val="00F663DB"/>
    <w:rsid w:val="00F67C14"/>
    <w:rsid w:val="00F67D73"/>
    <w:rsid w:val="00F72894"/>
    <w:rsid w:val="00F8174F"/>
    <w:rsid w:val="00F94252"/>
    <w:rsid w:val="00FA12C0"/>
    <w:rsid w:val="00FA21DB"/>
    <w:rsid w:val="00FA2263"/>
    <w:rsid w:val="00FA3255"/>
    <w:rsid w:val="00FA797F"/>
    <w:rsid w:val="00FB2C56"/>
    <w:rsid w:val="00FB5971"/>
    <w:rsid w:val="00FB5DC6"/>
    <w:rsid w:val="00FC18FE"/>
    <w:rsid w:val="00FC61B8"/>
    <w:rsid w:val="00FD0A74"/>
    <w:rsid w:val="00FD7017"/>
    <w:rsid w:val="00FE026C"/>
    <w:rsid w:val="00FE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46"/>
        <o:r id="V:Rule16" type="connector" idref="#_x0000_s1045"/>
        <o:r id="V:Rule17" type="connector" idref="#_x0000_s1048"/>
        <o:r id="V:Rule18" type="connector" idref="#_x0000_s1054"/>
        <o:r id="V:Rule19" type="connector" idref="#_x0000_s1047"/>
        <o:r id="V:Rule20" type="connector" idref="#_x0000_s1055"/>
        <o:r id="V:Rule21" type="connector" idref="#_x0000_s1050"/>
        <o:r id="V:Rule22" type="connector" idref="#_x0000_s1051"/>
        <o:r id="V:Rule23" type="connector" idref="#_x0000_s1056"/>
        <o:r id="V:Rule24" type="connector" idref="#_x0000_s1053"/>
        <o:r id="V:Rule25" type="connector" idref="#_x0000_s1049"/>
        <o:r id="V:Rule26" type="connector" idref="#_x0000_s1058"/>
        <o:r id="V:Rule27" type="connector" idref="#_x0000_s1057"/>
        <o:r id="V:Rule28" type="connector" idref="#_x0000_s1052"/>
        <o:r id="V:Rule31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2015-04-20T09:56:00Z</dcterms:created>
  <dcterms:modified xsi:type="dcterms:W3CDTF">2015-04-20T09:56:00Z</dcterms:modified>
</cp:coreProperties>
</file>